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892" w14:textId="77777777" w:rsidR="00751858" w:rsidRPr="002A6F8E" w:rsidRDefault="00751858" w:rsidP="00FE5774">
      <w:pPr>
        <w:spacing w:before="480" w:after="480" w:line="259" w:lineRule="auto"/>
        <w:rPr>
          <w:rFonts w:eastAsia="Calibri" w:cstheme="minorHAnsi"/>
          <w:sz w:val="22"/>
          <w:szCs w:val="22"/>
        </w:rPr>
      </w:pPr>
      <w:r w:rsidRPr="002A6F8E">
        <w:rPr>
          <w:rFonts w:eastAsia="Calibri" w:cstheme="minorHAnsi"/>
          <w:sz w:val="22"/>
          <w:szCs w:val="22"/>
        </w:rPr>
        <w:t>Informacja prasowa</w:t>
      </w:r>
    </w:p>
    <w:p w14:paraId="1A6B2C70" w14:textId="5EBF69AD" w:rsidR="001C75A6" w:rsidRPr="002A6F8E" w:rsidRDefault="006257E8" w:rsidP="00FE5774">
      <w:pPr>
        <w:spacing w:before="480" w:after="480" w:line="259" w:lineRule="auto"/>
        <w:jc w:val="right"/>
        <w:rPr>
          <w:rFonts w:eastAsia="Calibri" w:cstheme="minorHAnsi"/>
          <w:sz w:val="22"/>
          <w:szCs w:val="22"/>
        </w:rPr>
      </w:pPr>
      <w:r w:rsidRPr="002A6F8E">
        <w:rPr>
          <w:rFonts w:eastAsia="Calibri" w:cstheme="minorHAnsi"/>
          <w:sz w:val="22"/>
          <w:szCs w:val="22"/>
        </w:rPr>
        <w:t xml:space="preserve">Warszawa, </w:t>
      </w:r>
      <w:r w:rsidR="00DD04CD">
        <w:rPr>
          <w:rFonts w:eastAsia="Calibri" w:cstheme="minorHAnsi"/>
          <w:color w:val="000000" w:themeColor="text1"/>
          <w:sz w:val="22"/>
          <w:szCs w:val="22"/>
        </w:rPr>
        <w:t>19</w:t>
      </w:r>
      <w:r w:rsidR="00523110" w:rsidRPr="002A6F8E">
        <w:rPr>
          <w:rFonts w:eastAsia="Calibri" w:cstheme="minorHAnsi"/>
          <w:color w:val="000000" w:themeColor="text1"/>
          <w:sz w:val="22"/>
          <w:szCs w:val="22"/>
        </w:rPr>
        <w:t xml:space="preserve"> grudnia</w:t>
      </w:r>
      <w:r w:rsidR="00F333FA" w:rsidRPr="002A6F8E">
        <w:rPr>
          <w:rFonts w:eastAsia="Calibri" w:cstheme="minorHAnsi"/>
          <w:color w:val="000000" w:themeColor="text1"/>
          <w:sz w:val="22"/>
          <w:szCs w:val="22"/>
        </w:rPr>
        <w:t xml:space="preserve"> </w:t>
      </w:r>
      <w:r w:rsidRPr="002A6F8E">
        <w:rPr>
          <w:rFonts w:eastAsia="Calibri" w:cstheme="minorHAnsi"/>
          <w:sz w:val="22"/>
          <w:szCs w:val="22"/>
        </w:rPr>
        <w:t>2022 r.</w:t>
      </w:r>
    </w:p>
    <w:p w14:paraId="1C947E89" w14:textId="3ACB90FD" w:rsidR="00523110" w:rsidRPr="002A6F8E" w:rsidRDefault="00523110" w:rsidP="00FE5774">
      <w:pPr>
        <w:spacing w:before="480" w:after="480" w:line="280" w:lineRule="auto"/>
        <w:jc w:val="both"/>
        <w:rPr>
          <w:rFonts w:cstheme="minorHAnsi"/>
          <w:b/>
          <w:color w:val="212B35"/>
          <w:sz w:val="36"/>
          <w:szCs w:val="36"/>
        </w:rPr>
      </w:pPr>
      <w:r w:rsidRPr="002A6F8E">
        <w:rPr>
          <w:rFonts w:cstheme="minorHAnsi"/>
          <w:b/>
          <w:color w:val="212B35"/>
          <w:sz w:val="36"/>
          <w:szCs w:val="36"/>
        </w:rPr>
        <w:t>2023 w e-commerce.</w:t>
      </w:r>
      <w:r w:rsidR="00F6738F">
        <w:rPr>
          <w:rFonts w:cstheme="minorHAnsi"/>
          <w:b/>
          <w:color w:val="212B35"/>
          <w:sz w:val="36"/>
          <w:szCs w:val="36"/>
        </w:rPr>
        <w:t xml:space="preserve"> Co może przynieść kolejny rok</w:t>
      </w:r>
      <w:r w:rsidRPr="002A6F8E">
        <w:rPr>
          <w:rFonts w:cstheme="minorHAnsi"/>
          <w:b/>
          <w:color w:val="212B35"/>
          <w:sz w:val="36"/>
          <w:szCs w:val="36"/>
        </w:rPr>
        <w:t>?</w:t>
      </w:r>
    </w:p>
    <w:p w14:paraId="07C709F1" w14:textId="23464452" w:rsidR="00523110" w:rsidRPr="002A6F8E" w:rsidRDefault="00523110" w:rsidP="00FE5774">
      <w:pPr>
        <w:spacing w:line="301" w:lineRule="auto"/>
        <w:jc w:val="both"/>
        <w:rPr>
          <w:rFonts w:cstheme="minorHAnsi"/>
          <w:b/>
          <w:color w:val="212B35"/>
          <w:sz w:val="26"/>
          <w:szCs w:val="26"/>
        </w:rPr>
      </w:pPr>
      <w:r w:rsidRPr="002A6F8E">
        <w:rPr>
          <w:rFonts w:cstheme="minorHAnsi"/>
          <w:b/>
          <w:color w:val="212B35"/>
          <w:sz w:val="26"/>
          <w:szCs w:val="26"/>
        </w:rPr>
        <w:t xml:space="preserve">Polski sektor e-commerce wciąż się rozwija, a jego wartość z roku na rok rośnie </w:t>
      </w:r>
      <w:r w:rsidR="002A6F8E" w:rsidRPr="002A6F8E">
        <w:rPr>
          <w:rFonts w:cstheme="minorHAnsi"/>
          <w:b/>
          <w:color w:val="212B35"/>
          <w:sz w:val="26"/>
          <w:szCs w:val="26"/>
        </w:rPr>
        <w:t xml:space="preserve">– </w:t>
      </w:r>
      <w:r w:rsidRPr="002A6F8E">
        <w:rPr>
          <w:rFonts w:cstheme="minorHAnsi"/>
          <w:b/>
          <w:color w:val="212B35"/>
          <w:sz w:val="26"/>
          <w:szCs w:val="26"/>
        </w:rPr>
        <w:t>według prognoz na koniec 2022 wyniesie już 92 mld zł</w:t>
      </w:r>
      <w:r w:rsidRPr="002A6F8E">
        <w:rPr>
          <w:rFonts w:cstheme="minorHAnsi"/>
          <w:b/>
          <w:color w:val="212B35"/>
          <w:sz w:val="26"/>
          <w:szCs w:val="26"/>
          <w:vertAlign w:val="superscript"/>
        </w:rPr>
        <w:footnoteReference w:id="1"/>
      </w:r>
      <w:r w:rsidRPr="002A6F8E">
        <w:rPr>
          <w:rFonts w:cstheme="minorHAnsi"/>
          <w:b/>
          <w:color w:val="212B35"/>
          <w:sz w:val="26"/>
          <w:szCs w:val="26"/>
        </w:rPr>
        <w:t xml:space="preserve">. Mimo kryzysu gospodarczego i galopującej inflacji sympatia Polaków do zakupów przez Internet zdaje się zatem nie słabnąć. Zmieniają się jednak trendy i zachowania zakupowe. W nadchodzącym roku 2023 możemy spodziewać się znacznie większego nacisku na zrównoważony rozwój i ekologię oraz zwiększonego zainteresowania </w:t>
      </w:r>
      <w:proofErr w:type="spellStart"/>
      <w:r w:rsidRPr="002A6F8E">
        <w:rPr>
          <w:rFonts w:cstheme="minorHAnsi"/>
          <w:b/>
          <w:color w:val="212B35"/>
          <w:sz w:val="26"/>
          <w:szCs w:val="26"/>
        </w:rPr>
        <w:t>brandingiem</w:t>
      </w:r>
      <w:proofErr w:type="spellEnd"/>
      <w:r w:rsidRPr="002A6F8E">
        <w:rPr>
          <w:rFonts w:cstheme="minorHAnsi"/>
          <w:b/>
          <w:color w:val="212B35"/>
          <w:sz w:val="26"/>
          <w:szCs w:val="26"/>
        </w:rPr>
        <w:t xml:space="preserve"> opakowań wysyłkowych. </w:t>
      </w:r>
    </w:p>
    <w:p w14:paraId="79D5108E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  <w:r w:rsidRPr="002A6F8E">
        <w:rPr>
          <w:rFonts w:cstheme="minorHAnsi"/>
          <w:color w:val="212B35"/>
        </w:rPr>
        <w:t xml:space="preserve"> </w:t>
      </w:r>
    </w:p>
    <w:p w14:paraId="7DE905A7" w14:textId="51468F96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  <w:r w:rsidRPr="002A6F8E">
        <w:rPr>
          <w:rFonts w:cstheme="minorHAnsi"/>
          <w:color w:val="212B35"/>
        </w:rPr>
        <w:t xml:space="preserve">W 2022 popularność zakupów w sieci wciąż rosła, co potwierdzają liczne raporty rynkowe. Sektor e-commerce </w:t>
      </w:r>
      <w:r w:rsidR="002A6F8E" w:rsidRPr="002A6F8E">
        <w:rPr>
          <w:rFonts w:cstheme="minorHAnsi"/>
          <w:color w:val="212B35"/>
        </w:rPr>
        <w:t>–</w:t>
      </w:r>
      <w:r w:rsidRPr="002A6F8E">
        <w:rPr>
          <w:rFonts w:cstheme="minorHAnsi"/>
          <w:color w:val="212B35"/>
        </w:rPr>
        <w:t xml:space="preserve"> mimo problemów związanych z konsekwencjami kryzysu gospodarczego </w:t>
      </w:r>
      <w:r w:rsidR="002A6F8E" w:rsidRPr="002A6F8E">
        <w:rPr>
          <w:rFonts w:cstheme="minorHAnsi"/>
          <w:color w:val="212B35"/>
        </w:rPr>
        <w:t xml:space="preserve">– </w:t>
      </w:r>
      <w:r w:rsidRPr="002A6F8E">
        <w:rPr>
          <w:rFonts w:cstheme="minorHAnsi"/>
          <w:color w:val="212B35"/>
        </w:rPr>
        <w:t>odnotował historyczne wzrosty sprzedaży. Ustabilizował się także odsetek kupujących online, bo obecnie stanowią oni niemal 80 proc. wszystkich badanych internautów</w:t>
      </w:r>
      <w:r w:rsidRPr="002A6F8E">
        <w:rPr>
          <w:rFonts w:cstheme="minorHAnsi"/>
          <w:color w:val="212B35"/>
          <w:vertAlign w:val="superscript"/>
        </w:rPr>
        <w:footnoteReference w:id="2"/>
      </w:r>
      <w:r w:rsidRPr="002A6F8E">
        <w:rPr>
          <w:rFonts w:cstheme="minorHAnsi"/>
          <w:color w:val="212B35"/>
        </w:rPr>
        <w:t xml:space="preserve">. Jednocześnie zwiększała się również świadomość ekologiczna społeczeństwa, </w:t>
      </w:r>
      <w:r w:rsidRPr="002A6F8E">
        <w:rPr>
          <w:rFonts w:eastAsia="Roboto" w:cstheme="minorHAnsi"/>
          <w:color w:val="212B35"/>
          <w:highlight w:val="white"/>
        </w:rPr>
        <w:t xml:space="preserve">co wymusiło na branży konieczność większej dbałości o </w:t>
      </w:r>
      <w:proofErr w:type="spellStart"/>
      <w:r w:rsidRPr="002A6F8E">
        <w:rPr>
          <w:rFonts w:eastAsia="Roboto" w:cstheme="minorHAnsi"/>
          <w:color w:val="212B35"/>
          <w:highlight w:val="white"/>
        </w:rPr>
        <w:t>eko</w:t>
      </w:r>
      <w:proofErr w:type="spellEnd"/>
      <w:r w:rsidRPr="002A6F8E">
        <w:rPr>
          <w:rFonts w:eastAsia="Roboto" w:cstheme="minorHAnsi"/>
          <w:color w:val="212B35"/>
          <w:highlight w:val="white"/>
        </w:rPr>
        <w:t>-rozwiązania.</w:t>
      </w:r>
      <w:r w:rsidRPr="002A6F8E">
        <w:rPr>
          <w:rFonts w:cstheme="minorHAnsi"/>
          <w:color w:val="212B35"/>
        </w:rPr>
        <w:t xml:space="preserve">  W 2023 wprowadzanie przyjaznych środowisku narzędzi stanie się w handlu internetowym absolutną koniecznością. Wiedzą o tym właściciele e-sklepów, którzy już modyfikują m.in. procesy pakowania i wysyłki zamówień tak, aby stały się one możliwie najmniej szkodliwe dla planety. </w:t>
      </w:r>
    </w:p>
    <w:p w14:paraId="6F8AD16D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3B9122E2" w14:textId="77777777" w:rsidR="00523110" w:rsidRPr="002A6F8E" w:rsidRDefault="00523110" w:rsidP="00FE5774">
      <w:pPr>
        <w:spacing w:line="301" w:lineRule="auto"/>
        <w:jc w:val="both"/>
        <w:rPr>
          <w:rFonts w:cstheme="minorHAnsi"/>
          <w:b/>
          <w:color w:val="212B35"/>
        </w:rPr>
      </w:pPr>
      <w:proofErr w:type="spellStart"/>
      <w:r w:rsidRPr="002A6F8E">
        <w:rPr>
          <w:rFonts w:cstheme="minorHAnsi"/>
          <w:b/>
          <w:color w:val="212B35"/>
        </w:rPr>
        <w:t>EKOommerce</w:t>
      </w:r>
      <w:proofErr w:type="spellEnd"/>
    </w:p>
    <w:p w14:paraId="49F3FB50" w14:textId="77777777" w:rsidR="00523110" w:rsidRPr="002A6F8E" w:rsidRDefault="00523110" w:rsidP="00FE5774">
      <w:pPr>
        <w:spacing w:line="301" w:lineRule="auto"/>
        <w:jc w:val="both"/>
        <w:rPr>
          <w:rFonts w:cstheme="minorHAnsi"/>
          <w:b/>
          <w:color w:val="212B35"/>
        </w:rPr>
      </w:pPr>
    </w:p>
    <w:p w14:paraId="2FFD0348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  <w:r w:rsidRPr="002A6F8E">
        <w:rPr>
          <w:rFonts w:cstheme="minorHAnsi"/>
          <w:color w:val="212B35"/>
        </w:rPr>
        <w:t>Sklepy, które w nadchodzącym roku aktywnie włączą się w walkę o środowisko, mogą tylko zyskać, bo zbudowanie wizerunku nowoczesnego i zaangażowanego społecznie przedsiębiorstwa bez wątpienia zapewni im napływ nowych klientów.  Jednym ze sposobów będzie transformacja procesu pakowania. Jak wynika z Raportu „Odpowiedzialny e-</w:t>
      </w:r>
      <w:r w:rsidRPr="002A6F8E">
        <w:rPr>
          <w:rFonts w:cstheme="minorHAnsi"/>
          <w:color w:val="212B35"/>
        </w:rPr>
        <w:lastRenderedPageBreak/>
        <w:t>commerce”</w:t>
      </w:r>
      <w:r w:rsidRPr="002A6F8E">
        <w:rPr>
          <w:rFonts w:cstheme="minorHAnsi"/>
          <w:color w:val="212B35"/>
          <w:vertAlign w:val="superscript"/>
        </w:rPr>
        <w:footnoteReference w:id="3"/>
      </w:r>
      <w:r w:rsidRPr="002A6F8E">
        <w:rPr>
          <w:rFonts w:cstheme="minorHAnsi"/>
          <w:color w:val="212B35"/>
        </w:rPr>
        <w:t xml:space="preserve">, już w 2022, konsumenci za szkodliwe uważali używanie folii do pakowania przesyłek, a także pakowanie małych produktów w zbyt duże paczki. </w:t>
      </w:r>
    </w:p>
    <w:p w14:paraId="1873A51E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27924013" w14:textId="2741CEB3" w:rsidR="00523110" w:rsidRPr="002A6F8E" w:rsidRDefault="002A6F8E" w:rsidP="00FE5774">
      <w:pPr>
        <w:spacing w:line="301" w:lineRule="auto"/>
        <w:jc w:val="both"/>
        <w:rPr>
          <w:rFonts w:cstheme="minorHAnsi"/>
          <w:color w:val="212B35"/>
        </w:rPr>
      </w:pPr>
      <w:r>
        <w:rPr>
          <w:rFonts w:cstheme="minorHAnsi"/>
          <w:color w:val="212B35"/>
        </w:rPr>
        <w:t>–</w:t>
      </w:r>
      <w:r w:rsidR="00523110" w:rsidRPr="002A6F8E">
        <w:rPr>
          <w:rFonts w:cstheme="minorHAnsi"/>
          <w:color w:val="212B35"/>
        </w:rPr>
        <w:t xml:space="preserve"> </w:t>
      </w:r>
      <w:r w:rsidR="00523110" w:rsidRPr="002A6F8E">
        <w:rPr>
          <w:rFonts w:cstheme="minorHAnsi"/>
          <w:i/>
          <w:color w:val="212B35"/>
        </w:rPr>
        <w:t xml:space="preserve">Oczekiwania klientów będą jednak coraz większe, dlatego opakowania </w:t>
      </w:r>
      <w:r>
        <w:rPr>
          <w:rFonts w:cstheme="minorHAnsi"/>
          <w:i/>
          <w:color w:val="212B35"/>
        </w:rPr>
        <w:t>–</w:t>
      </w:r>
      <w:r w:rsidR="00523110" w:rsidRPr="002A6F8E">
        <w:rPr>
          <w:rFonts w:cstheme="minorHAnsi"/>
          <w:i/>
          <w:color w:val="212B35"/>
        </w:rPr>
        <w:t xml:space="preserve"> poza wysoką jakością i trwałością </w:t>
      </w:r>
      <w:r>
        <w:rPr>
          <w:rFonts w:cstheme="minorHAnsi"/>
          <w:i/>
          <w:color w:val="212B35"/>
        </w:rPr>
        <w:t xml:space="preserve">– </w:t>
      </w:r>
      <w:r w:rsidR="00523110" w:rsidRPr="002A6F8E">
        <w:rPr>
          <w:rFonts w:cstheme="minorHAnsi"/>
          <w:i/>
          <w:color w:val="212B35"/>
        </w:rPr>
        <w:t xml:space="preserve">muszą spełniać kryterium mniejszego zużycia surowców podczas produkcji oraz być pozyskiwane z materiałów pochodzących z recyklingu i nadających się do </w:t>
      </w:r>
      <w:r w:rsidR="00523110" w:rsidRPr="002A6F8E">
        <w:rPr>
          <w:rFonts w:eastAsia="Roboto" w:cstheme="minorHAnsi"/>
          <w:i/>
          <w:color w:val="212B35"/>
          <w:highlight w:val="white"/>
        </w:rPr>
        <w:t>ponownego przetworzenia</w:t>
      </w:r>
      <w:r w:rsidR="00523110" w:rsidRPr="002A6F8E">
        <w:rPr>
          <w:rFonts w:cstheme="minorHAnsi"/>
          <w:i/>
          <w:color w:val="212B35"/>
        </w:rPr>
        <w:t xml:space="preserve">. Z większą uwagą będzie trzeba przyjrzeć się także oferowanemu asortymentowi i ustandaryzować wymiary potrzebnych opakowań tak, aby nie transportować w nich powietrza.  Kupujący w sieci chcą identyfikować się z markami, od których kupują i chcą, aby te podzielały ich wartości. </w:t>
      </w:r>
      <w:proofErr w:type="gramStart"/>
      <w:r w:rsidR="00523110" w:rsidRPr="002A6F8E">
        <w:rPr>
          <w:rFonts w:cstheme="minorHAnsi"/>
          <w:i/>
          <w:color w:val="212B35"/>
        </w:rPr>
        <w:t>To</w:t>
      </w:r>
      <w:proofErr w:type="gramEnd"/>
      <w:r w:rsidR="00962A8E">
        <w:rPr>
          <w:rFonts w:cstheme="minorHAnsi"/>
          <w:i/>
          <w:color w:val="212B35"/>
        </w:rPr>
        <w:t xml:space="preserve"> </w:t>
      </w:r>
      <w:r w:rsidR="00523110" w:rsidRPr="002A6F8E">
        <w:rPr>
          <w:rFonts w:cstheme="minorHAnsi"/>
          <w:i/>
          <w:color w:val="212B35"/>
        </w:rPr>
        <w:t xml:space="preserve">dlatego w RAJA wciąż pracujemy nad poszerzaniem oferty </w:t>
      </w:r>
      <w:proofErr w:type="spellStart"/>
      <w:r w:rsidR="00523110" w:rsidRPr="002A6F8E">
        <w:rPr>
          <w:rFonts w:cstheme="minorHAnsi"/>
          <w:i/>
          <w:color w:val="212B35"/>
        </w:rPr>
        <w:t>eko</w:t>
      </w:r>
      <w:proofErr w:type="spellEnd"/>
      <w:r w:rsidR="00523110" w:rsidRPr="002A6F8E">
        <w:rPr>
          <w:rFonts w:cstheme="minorHAnsi"/>
          <w:i/>
          <w:color w:val="212B35"/>
        </w:rPr>
        <w:t xml:space="preserve">-produktów oraz nad dostarczaniem innowacji, które wpisują się w wartości, tak sprzedających, jak i kupujących. Wśród nich prym wiodą opakowania wykonane z jednego materiału, które znacznie ułatwiają i przyspieszają cały proces recyklingu </w:t>
      </w:r>
      <w:r>
        <w:rPr>
          <w:rFonts w:cstheme="minorHAnsi"/>
          <w:i/>
          <w:color w:val="212B35"/>
        </w:rPr>
        <w:t xml:space="preserve">– </w:t>
      </w:r>
      <w:r w:rsidR="00523110" w:rsidRPr="002A6F8E">
        <w:rPr>
          <w:rFonts w:cstheme="minorHAnsi"/>
          <w:color w:val="212B35"/>
        </w:rPr>
        <w:t xml:space="preserve">mówi Jarosław Kamiński, Prezes Raja Polska, europejskiego lidera w dystrybucji opakowań wysyłkowych, blisko współpracującego z e-commerce. </w:t>
      </w:r>
    </w:p>
    <w:p w14:paraId="30B0DA04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0BA89F60" w14:textId="77777777" w:rsidR="00523110" w:rsidRPr="002A6F8E" w:rsidRDefault="00523110" w:rsidP="00FE5774">
      <w:pPr>
        <w:spacing w:line="301" w:lineRule="auto"/>
        <w:jc w:val="both"/>
        <w:rPr>
          <w:rFonts w:cstheme="minorHAnsi"/>
          <w:b/>
          <w:color w:val="212B35"/>
        </w:rPr>
      </w:pPr>
      <w:r w:rsidRPr="002A6F8E">
        <w:rPr>
          <w:rFonts w:cstheme="minorHAnsi"/>
          <w:b/>
          <w:color w:val="212B35"/>
        </w:rPr>
        <w:t>W 2023 postaw na widoczność marki</w:t>
      </w:r>
    </w:p>
    <w:p w14:paraId="5EF6EA22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41810666" w14:textId="2E8191C3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  <w:r w:rsidRPr="002A6F8E">
        <w:rPr>
          <w:rFonts w:cstheme="minorHAnsi"/>
          <w:color w:val="212B35"/>
        </w:rPr>
        <w:t xml:space="preserve">W nadchodzącym roku e-sklepy nie mogą zapominać, że w dobie rosnącej konkurencji, opakowania wysyłkowe przestały pełnić funkcję wyłącznie praktyczną i stały się integralną częścią strategii komunikacyjnej. Wybór ekologicznych kartonów czy wypełniaczy to jedynie pierwszy krok i swoista baza, na której można ją budować. Każdy element przesyłki można bowiem spersonalizować i wykorzystać do podkreślenia wizerunku marki i charakteru oferowanych produktów. Nadrukowanie hasła lub </w:t>
      </w:r>
      <w:proofErr w:type="spellStart"/>
      <w:r w:rsidRPr="002A6F8E">
        <w:rPr>
          <w:rFonts w:cstheme="minorHAnsi"/>
          <w:color w:val="212B35"/>
        </w:rPr>
        <w:t>loga</w:t>
      </w:r>
      <w:proofErr w:type="spellEnd"/>
      <w:r w:rsidRPr="002A6F8E">
        <w:rPr>
          <w:rFonts w:cstheme="minorHAnsi"/>
          <w:color w:val="212B35"/>
        </w:rPr>
        <w:t xml:space="preserve"> na kartonach, kopertach czy papierowych taśmach pakowych podnosi nie tylko rozpoznawalność, ale i prestiż e-sklepu.</w:t>
      </w:r>
    </w:p>
    <w:p w14:paraId="0DDF4E0D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0E4B69D5" w14:textId="4AE749E6" w:rsidR="00523110" w:rsidRPr="00452336" w:rsidRDefault="002A6F8E" w:rsidP="00FE5774">
      <w:pPr>
        <w:spacing w:line="301" w:lineRule="auto"/>
        <w:jc w:val="both"/>
        <w:rPr>
          <w:rFonts w:cstheme="minorHAnsi"/>
          <w:i/>
          <w:color w:val="212B35"/>
        </w:rPr>
      </w:pPr>
      <w:r>
        <w:rPr>
          <w:rFonts w:cstheme="minorHAnsi"/>
          <w:color w:val="212B35"/>
        </w:rPr>
        <w:t xml:space="preserve">– </w:t>
      </w:r>
      <w:r w:rsidR="00523110" w:rsidRPr="002A6F8E">
        <w:rPr>
          <w:rFonts w:cstheme="minorHAnsi"/>
          <w:color w:val="212B35"/>
        </w:rPr>
        <w:t xml:space="preserve"> </w:t>
      </w:r>
      <w:r w:rsidR="00452336">
        <w:rPr>
          <w:rFonts w:cstheme="minorHAnsi"/>
          <w:i/>
          <w:color w:val="212B35"/>
        </w:rPr>
        <w:t xml:space="preserve">Ciekawym rozwiązaniem jest </w:t>
      </w:r>
      <w:r w:rsidR="009302BE">
        <w:rPr>
          <w:rFonts w:cstheme="minorHAnsi"/>
          <w:i/>
          <w:color w:val="212B35"/>
        </w:rPr>
        <w:t>„</w:t>
      </w:r>
      <w:proofErr w:type="spellStart"/>
      <w:r w:rsidR="00523110" w:rsidRPr="002A6F8E">
        <w:rPr>
          <w:rFonts w:cstheme="minorHAnsi"/>
          <w:i/>
          <w:color w:val="212B35"/>
        </w:rPr>
        <w:t>brand</w:t>
      </w:r>
      <w:r w:rsidR="00452336">
        <w:rPr>
          <w:rFonts w:cstheme="minorHAnsi"/>
          <w:i/>
          <w:color w:val="212B35"/>
        </w:rPr>
        <w:t>owanie</w:t>
      </w:r>
      <w:proofErr w:type="spellEnd"/>
      <w:r w:rsidR="00523110" w:rsidRPr="002A6F8E">
        <w:rPr>
          <w:rFonts w:cstheme="minorHAnsi"/>
          <w:i/>
          <w:color w:val="212B35"/>
        </w:rPr>
        <w:t>” w służbie ekologii</w:t>
      </w:r>
      <w:r w:rsidR="00452336">
        <w:rPr>
          <w:rFonts w:cstheme="minorHAnsi"/>
          <w:i/>
          <w:color w:val="212B35"/>
        </w:rPr>
        <w:t>, czyli o</w:t>
      </w:r>
      <w:r w:rsidR="00523110" w:rsidRPr="002A6F8E">
        <w:rPr>
          <w:rFonts w:cstheme="minorHAnsi"/>
          <w:i/>
          <w:color w:val="212B35"/>
        </w:rPr>
        <w:t xml:space="preserve">patrzenie elementów opakowania nie tylko logiem firmy, ale i instrukcją, jak poddać je recyklingowi wraz z krótką informacją o wykorzystanych materiałach. Ten nieoczywisty zabieg może skutecznie przekonać konsumentów, którzy na co dzień nie kupują w sieci, że taka forma nabywania dóbr może być neutralna dla planety </w:t>
      </w:r>
      <w:r>
        <w:rPr>
          <w:rFonts w:cstheme="minorHAnsi"/>
          <w:color w:val="212B35"/>
        </w:rPr>
        <w:t xml:space="preserve">– </w:t>
      </w:r>
      <w:r w:rsidR="00523110" w:rsidRPr="002A6F8E">
        <w:rPr>
          <w:rFonts w:cstheme="minorHAnsi"/>
          <w:color w:val="212B35"/>
        </w:rPr>
        <w:t xml:space="preserve">komentuje Jarosław Kamiński. </w:t>
      </w:r>
    </w:p>
    <w:p w14:paraId="7E27D05D" w14:textId="77777777" w:rsidR="00523110" w:rsidRPr="002A6F8E" w:rsidRDefault="00523110" w:rsidP="00FE5774">
      <w:pPr>
        <w:spacing w:line="301" w:lineRule="auto"/>
        <w:jc w:val="both"/>
        <w:rPr>
          <w:rFonts w:cstheme="minorHAnsi"/>
          <w:color w:val="212B35"/>
        </w:rPr>
      </w:pPr>
    </w:p>
    <w:p w14:paraId="38C3E470" w14:textId="77777777" w:rsidR="00523110" w:rsidRPr="002A6F8E" w:rsidRDefault="00523110" w:rsidP="00FE5774">
      <w:pPr>
        <w:spacing w:line="276" w:lineRule="auto"/>
        <w:jc w:val="both"/>
        <w:rPr>
          <w:rFonts w:cstheme="minorHAnsi"/>
          <w:color w:val="000000"/>
          <w:spacing w:val="3"/>
          <w:sz w:val="21"/>
          <w:szCs w:val="21"/>
          <w:shd w:val="clear" w:color="auto" w:fill="FFFFFF"/>
        </w:rPr>
      </w:pPr>
    </w:p>
    <w:p w14:paraId="4E1F618C" w14:textId="77777777" w:rsidR="000D6177" w:rsidRPr="002A6F8E" w:rsidRDefault="000D6177" w:rsidP="00FE5774">
      <w:pPr>
        <w:spacing w:line="276" w:lineRule="auto"/>
        <w:jc w:val="both"/>
        <w:rPr>
          <w:rFonts w:eastAsia="Arial Unicode MS" w:cstheme="min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2A6F8E">
        <w:rPr>
          <w:rFonts w:eastAsia="Arial Unicode MS" w:cstheme="minorHAnsi"/>
          <w:b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lastRenderedPageBreak/>
        <w:t>Grupa RAJA</w:t>
      </w:r>
      <w:r w:rsidRPr="002A6F8E">
        <w:rPr>
          <w:rFonts w:eastAsia="Arial Unicode MS" w:cstheme="min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 xml:space="preserve"> jest wiodącym europejskim wielokanałowym dystrybutorem materiałów opakowaniowych i wyposażenia dla firm. Obecna od ponad 65 lat na rynku opakowaniowym w 19 krajach i 26 spółkach. RAJA obsługuje łącznie ponad 2 miliony klientów w Europie, od firm rozpoczynających działalność po firmy międzynarodowe, we wszystkich sektorach działalności.</w:t>
      </w:r>
    </w:p>
    <w:p w14:paraId="24EE0EEE" w14:textId="77777777" w:rsidR="000D6177" w:rsidRPr="002A6F8E" w:rsidRDefault="000D6177" w:rsidP="00FE5774">
      <w:pPr>
        <w:spacing w:line="276" w:lineRule="auto"/>
        <w:jc w:val="both"/>
        <w:rPr>
          <w:rFonts w:eastAsia="Arial Unicode MS" w:cstheme="min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</w:p>
    <w:p w14:paraId="5BBF767C" w14:textId="77777777" w:rsidR="000D6177" w:rsidRPr="002A6F8E" w:rsidRDefault="000D6177" w:rsidP="00FE5774">
      <w:pPr>
        <w:spacing w:line="276" w:lineRule="auto"/>
        <w:jc w:val="both"/>
        <w:rPr>
          <w:rFonts w:eastAsia="Arial Unicode MS" w:cstheme="min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2A6F8E">
        <w:rPr>
          <w:rFonts w:eastAsia="Arial Unicode MS" w:cstheme="minorHAnsi"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>RAJA Polska - polski oddział Grupy - funkcjonuje od 2010 roku, dbając o najwyższą jakość usług oraz oferując ponad 3000 produktów opakowaniowych, akcesoria do przechowywania, transportowania i zabezpieczania towarów z dostawą w 24h.</w:t>
      </w:r>
    </w:p>
    <w:p w14:paraId="5B314B76" w14:textId="77777777" w:rsidR="000D6177" w:rsidRPr="002A6F8E" w:rsidRDefault="000D6177" w:rsidP="00FE5774">
      <w:pPr>
        <w:spacing w:line="276" w:lineRule="auto"/>
        <w:jc w:val="both"/>
        <w:rPr>
          <w:rFonts w:eastAsia="Arial Unicode MS" w:cstheme="minorHAnsi"/>
          <w:b/>
          <w:bCs/>
          <w:color w:val="7F7F7F" w:themeColor="text1" w:themeTint="80"/>
          <w:kern w:val="3"/>
          <w:sz w:val="16"/>
          <w:szCs w:val="16"/>
          <w:u w:color="002060"/>
          <w:bdr w:val="nil"/>
          <w:lang w:eastAsia="fr-FR"/>
        </w:rPr>
      </w:pPr>
    </w:p>
    <w:p w14:paraId="0D28D499" w14:textId="77777777" w:rsidR="000D6177" w:rsidRPr="002A6F8E" w:rsidRDefault="000D6177" w:rsidP="00FE5774">
      <w:pPr>
        <w:spacing w:line="276" w:lineRule="auto"/>
        <w:jc w:val="both"/>
        <w:rPr>
          <w:rFonts w:eastAsia="Arial Unicode MS" w:cstheme="minorHAnsi"/>
          <w:b/>
          <w:bCs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</w:pPr>
      <w:r w:rsidRPr="002A6F8E">
        <w:rPr>
          <w:rFonts w:eastAsia="Arial Unicode MS" w:cstheme="minorHAnsi"/>
          <w:b/>
          <w:bCs/>
          <w:color w:val="7F7F7F" w:themeColor="text1" w:themeTint="80"/>
          <w:kern w:val="3"/>
          <w:sz w:val="21"/>
          <w:szCs w:val="21"/>
          <w:u w:color="002060"/>
          <w:bdr w:val="nil"/>
          <w:lang w:eastAsia="fr-FR"/>
        </w:rPr>
        <w:t>Kontakt dla mediów:</w:t>
      </w:r>
    </w:p>
    <w:p w14:paraId="7270A62E" w14:textId="77777777" w:rsidR="00B55E79" w:rsidRPr="002A6F8E" w:rsidRDefault="00B55E79" w:rsidP="00FE5774">
      <w:pPr>
        <w:spacing w:line="276" w:lineRule="auto"/>
        <w:jc w:val="both"/>
        <w:rPr>
          <w:rFonts w:cstheme="minorHAnsi"/>
          <w:bCs/>
          <w:color w:val="7F7F7F" w:themeColor="text1" w:themeTint="80"/>
          <w:sz w:val="21"/>
          <w:szCs w:val="21"/>
        </w:rPr>
      </w:pPr>
      <w:r w:rsidRPr="002A6F8E">
        <w:rPr>
          <w:rFonts w:cstheme="minorHAnsi"/>
          <w:bCs/>
          <w:color w:val="7F7F7F" w:themeColor="text1" w:themeTint="80"/>
          <w:sz w:val="21"/>
          <w:szCs w:val="21"/>
        </w:rPr>
        <w:t xml:space="preserve">Vanessa Soroka </w:t>
      </w:r>
    </w:p>
    <w:p w14:paraId="66A4202E" w14:textId="77777777" w:rsidR="00B55E79" w:rsidRPr="002A6F8E" w:rsidRDefault="00B55E79" w:rsidP="00FE5774">
      <w:pPr>
        <w:spacing w:line="276" w:lineRule="auto"/>
        <w:jc w:val="both"/>
        <w:rPr>
          <w:rFonts w:cstheme="minorHAnsi"/>
          <w:noProof/>
          <w:color w:val="7F7F7F" w:themeColor="text1" w:themeTint="80"/>
          <w:sz w:val="21"/>
          <w:szCs w:val="21"/>
          <w:shd w:val="clear" w:color="auto" w:fill="FFFFFF"/>
        </w:rPr>
      </w:pPr>
      <w:r w:rsidRPr="002A6F8E">
        <w:rPr>
          <w:rFonts w:cstheme="minorHAnsi"/>
          <w:bCs/>
          <w:noProof/>
          <w:color w:val="7F7F7F" w:themeColor="text1" w:themeTint="80"/>
          <w:sz w:val="21"/>
          <w:szCs w:val="21"/>
          <w:shd w:val="clear" w:color="auto" w:fill="FFFFFF"/>
        </w:rPr>
        <w:t>Tel.</w:t>
      </w:r>
      <w:r w:rsidR="00F4499E" w:rsidRPr="002A6F8E">
        <w:rPr>
          <w:rFonts w:cstheme="minorHAnsi"/>
          <w:bCs/>
          <w:noProof/>
          <w:color w:val="7F7F7F" w:themeColor="text1" w:themeTint="80"/>
          <w:sz w:val="21"/>
          <w:szCs w:val="21"/>
          <w:shd w:val="clear" w:color="auto" w:fill="FFFFFF"/>
        </w:rPr>
        <w:t>:</w:t>
      </w:r>
      <w:r w:rsidRPr="002A6F8E">
        <w:rPr>
          <w:rFonts w:cstheme="minorHAnsi"/>
          <w:noProof/>
          <w:color w:val="7F7F7F" w:themeColor="text1" w:themeTint="80"/>
          <w:sz w:val="21"/>
          <w:szCs w:val="21"/>
          <w:shd w:val="clear" w:color="auto" w:fill="FFFFFF"/>
        </w:rPr>
        <w:t> + 48 791 099 055</w:t>
      </w:r>
    </w:p>
    <w:p w14:paraId="41736D16" w14:textId="77777777" w:rsidR="00B55E79" w:rsidRPr="002A6F8E" w:rsidRDefault="00B55E79" w:rsidP="00FE5774">
      <w:pPr>
        <w:spacing w:line="276" w:lineRule="auto"/>
        <w:jc w:val="both"/>
        <w:rPr>
          <w:rFonts w:cstheme="minorHAnsi"/>
          <w:noProof/>
          <w:color w:val="7F7F7F" w:themeColor="text1" w:themeTint="80"/>
          <w:sz w:val="21"/>
          <w:szCs w:val="21"/>
          <w:lang w:val="en-US"/>
        </w:rPr>
      </w:pPr>
      <w:r w:rsidRPr="002A6F8E">
        <w:rPr>
          <w:rFonts w:cstheme="minorHAnsi"/>
          <w:bCs/>
          <w:noProof/>
          <w:color w:val="7F7F7F" w:themeColor="text1" w:themeTint="80"/>
          <w:sz w:val="21"/>
          <w:szCs w:val="21"/>
          <w:lang w:val="en-AU"/>
        </w:rPr>
        <w:t>E-mail:</w:t>
      </w:r>
      <w:r w:rsidRPr="002A6F8E">
        <w:rPr>
          <w:rFonts w:cstheme="minorHAnsi"/>
          <w:noProof/>
          <w:color w:val="7F7F7F" w:themeColor="text1" w:themeTint="80"/>
          <w:sz w:val="21"/>
          <w:szCs w:val="21"/>
          <w:lang w:val="en-AU"/>
        </w:rPr>
        <w:t xml:space="preserve"> vanessa.soroka@goodonepr.pl</w:t>
      </w:r>
    </w:p>
    <w:p w14:paraId="042CBFCF" w14:textId="77777777" w:rsidR="00E96350" w:rsidRPr="002A6F8E" w:rsidRDefault="00E96350" w:rsidP="00FE5774">
      <w:pPr>
        <w:jc w:val="both"/>
        <w:rPr>
          <w:rFonts w:cstheme="minorHAnsi"/>
          <w:color w:val="7F7F7F" w:themeColor="text1" w:themeTint="80"/>
          <w:sz w:val="20"/>
          <w:szCs w:val="20"/>
          <w:lang w:val="en-US"/>
        </w:rPr>
      </w:pPr>
    </w:p>
    <w:sectPr w:rsidR="00E96350" w:rsidRPr="002A6F8E" w:rsidSect="00DA1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05D0" w14:textId="77777777" w:rsidR="0052489E" w:rsidRDefault="0052489E" w:rsidP="00DA19DC">
      <w:r>
        <w:separator/>
      </w:r>
    </w:p>
  </w:endnote>
  <w:endnote w:type="continuationSeparator" w:id="0">
    <w:p w14:paraId="30CE65A1" w14:textId="77777777" w:rsidR="0052489E" w:rsidRDefault="0052489E" w:rsidP="00D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0A0D" w14:textId="77777777" w:rsidR="00DA19DC" w:rsidRDefault="00DA1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365" w14:textId="77777777" w:rsidR="00DA19DC" w:rsidRDefault="00DA19DC">
    <w:pPr>
      <w:pStyle w:val="Stopka"/>
    </w:pPr>
    <w:r>
      <w:rPr>
        <w:noProof/>
        <w:lang w:eastAsia="pl-PL"/>
      </w:rPr>
      <w:drawing>
        <wp:inline distT="0" distB="0" distL="0" distR="0" wp14:anchorId="3C19CFAE" wp14:editId="45410FF1">
          <wp:extent cx="5756910" cy="1422400"/>
          <wp:effectExtent l="0" t="0" r="0" b="0"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RAJA_Papier 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C241" w14:textId="77777777" w:rsidR="00DA19DC" w:rsidRDefault="00DA1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FE22" w14:textId="77777777" w:rsidR="0052489E" w:rsidRDefault="0052489E" w:rsidP="00DA19DC">
      <w:r>
        <w:separator/>
      </w:r>
    </w:p>
  </w:footnote>
  <w:footnote w:type="continuationSeparator" w:id="0">
    <w:p w14:paraId="64476464" w14:textId="77777777" w:rsidR="0052489E" w:rsidRDefault="0052489E" w:rsidP="00DA19DC">
      <w:r>
        <w:continuationSeparator/>
      </w:r>
    </w:p>
  </w:footnote>
  <w:footnote w:id="1">
    <w:p w14:paraId="6C0D6032" w14:textId="77777777" w:rsidR="00523110" w:rsidRPr="009302BE" w:rsidRDefault="00523110" w:rsidP="00523110">
      <w:pPr>
        <w:jc w:val="both"/>
        <w:rPr>
          <w:sz w:val="20"/>
          <w:szCs w:val="20"/>
        </w:rPr>
      </w:pPr>
      <w:r w:rsidRPr="009302BE">
        <w:rPr>
          <w:sz w:val="20"/>
          <w:szCs w:val="20"/>
          <w:vertAlign w:val="superscript"/>
        </w:rPr>
        <w:footnoteRef/>
      </w:r>
      <w:r w:rsidRPr="009302BE">
        <w:rPr>
          <w:sz w:val="20"/>
          <w:szCs w:val="20"/>
        </w:rPr>
        <w:t xml:space="preserve"> Nowy Marketing, “E-commerce 2022/2023. Jak w dobie kryzysu skutecznie zwiększyć sprzedaż w e-sklepie”, </w:t>
      </w:r>
    </w:p>
    <w:p w14:paraId="58306196" w14:textId="77777777" w:rsidR="00523110" w:rsidRPr="009302BE" w:rsidRDefault="00523110" w:rsidP="00523110">
      <w:pPr>
        <w:jc w:val="both"/>
        <w:rPr>
          <w:sz w:val="20"/>
          <w:szCs w:val="20"/>
        </w:rPr>
      </w:pPr>
    </w:p>
  </w:footnote>
  <w:footnote w:id="2">
    <w:p w14:paraId="531CA869" w14:textId="77777777" w:rsidR="00523110" w:rsidRPr="009302BE" w:rsidRDefault="00523110" w:rsidP="00523110">
      <w:pPr>
        <w:jc w:val="both"/>
        <w:rPr>
          <w:sz w:val="20"/>
          <w:szCs w:val="20"/>
        </w:rPr>
      </w:pPr>
      <w:r w:rsidRPr="009302BE">
        <w:rPr>
          <w:sz w:val="20"/>
          <w:szCs w:val="20"/>
          <w:vertAlign w:val="superscript"/>
        </w:rPr>
        <w:footnoteRef/>
      </w:r>
      <w:r w:rsidRPr="009302BE">
        <w:rPr>
          <w:sz w:val="20"/>
          <w:szCs w:val="20"/>
        </w:rPr>
        <w:t xml:space="preserve"> </w:t>
      </w:r>
      <w:proofErr w:type="spellStart"/>
      <w:r w:rsidRPr="009302BE">
        <w:rPr>
          <w:sz w:val="20"/>
          <w:szCs w:val="20"/>
        </w:rPr>
        <w:t>Gemius</w:t>
      </w:r>
      <w:proofErr w:type="spellEnd"/>
      <w:r w:rsidRPr="009302BE">
        <w:rPr>
          <w:sz w:val="20"/>
          <w:szCs w:val="20"/>
        </w:rPr>
        <w:t>, PBI, IAB Polska, “E-commerce w Polsce 2022”</w:t>
      </w:r>
    </w:p>
    <w:p w14:paraId="0D7593B9" w14:textId="77777777" w:rsidR="00523110" w:rsidRDefault="00523110" w:rsidP="00523110">
      <w:pPr>
        <w:jc w:val="both"/>
        <w:rPr>
          <w:sz w:val="20"/>
          <w:szCs w:val="20"/>
        </w:rPr>
      </w:pPr>
    </w:p>
  </w:footnote>
  <w:footnote w:id="3">
    <w:p w14:paraId="72B0CFEF" w14:textId="1FDE9C7E" w:rsidR="00523110" w:rsidRDefault="00523110" w:rsidP="0052311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Izba Gospodarki Elektronicznej, </w:t>
      </w:r>
      <w:r w:rsidR="00C5518F">
        <w:rPr>
          <w:sz w:val="20"/>
          <w:szCs w:val="20"/>
        </w:rPr>
        <w:t>„</w:t>
      </w:r>
      <w:r>
        <w:rPr>
          <w:sz w:val="20"/>
          <w:szCs w:val="20"/>
        </w:rPr>
        <w:t>Odpowiedzialny e-commerce 2022”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CDC" w14:textId="77777777" w:rsidR="00DA19DC" w:rsidRDefault="00DA19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842" w14:textId="77777777" w:rsidR="00DA19DC" w:rsidRPr="00DA19DC" w:rsidRDefault="00DA19DC" w:rsidP="00DA19DC">
    <w:pPr>
      <w:pStyle w:val="Nagwek"/>
    </w:pPr>
    <w:r>
      <w:rPr>
        <w:noProof/>
        <w:lang w:eastAsia="pl-PL"/>
      </w:rPr>
      <w:drawing>
        <wp:inline distT="0" distB="0" distL="0" distR="0" wp14:anchorId="63E953A7" wp14:editId="093B1ED0">
          <wp:extent cx="5756910" cy="957580"/>
          <wp:effectExtent l="0" t="0" r="0" b="0"/>
          <wp:docPr id="9" name="Obraz 9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_RAJA_Papier firmowy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2FB7" w14:textId="77777777" w:rsidR="00DA19DC" w:rsidRDefault="00DA1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8E"/>
    <w:rsid w:val="000126A4"/>
    <w:rsid w:val="00015972"/>
    <w:rsid w:val="000226CC"/>
    <w:rsid w:val="000265BD"/>
    <w:rsid w:val="00030991"/>
    <w:rsid w:val="000528DF"/>
    <w:rsid w:val="00056B68"/>
    <w:rsid w:val="000843D0"/>
    <w:rsid w:val="000943B5"/>
    <w:rsid w:val="0009521F"/>
    <w:rsid w:val="000A18AB"/>
    <w:rsid w:val="000C015D"/>
    <w:rsid w:val="000D2461"/>
    <w:rsid w:val="000D6177"/>
    <w:rsid w:val="000E5D9B"/>
    <w:rsid w:val="0011049B"/>
    <w:rsid w:val="00123C35"/>
    <w:rsid w:val="001270B5"/>
    <w:rsid w:val="00132EB7"/>
    <w:rsid w:val="001526E8"/>
    <w:rsid w:val="001707E2"/>
    <w:rsid w:val="0018106E"/>
    <w:rsid w:val="001B4A12"/>
    <w:rsid w:val="001C75A6"/>
    <w:rsid w:val="001D06FE"/>
    <w:rsid w:val="001F021D"/>
    <w:rsid w:val="001F2BAB"/>
    <w:rsid w:val="001F6F03"/>
    <w:rsid w:val="00211E34"/>
    <w:rsid w:val="00213188"/>
    <w:rsid w:val="00217661"/>
    <w:rsid w:val="002637CF"/>
    <w:rsid w:val="0026498C"/>
    <w:rsid w:val="00267E20"/>
    <w:rsid w:val="00277D40"/>
    <w:rsid w:val="00282F4C"/>
    <w:rsid w:val="00283647"/>
    <w:rsid w:val="00293720"/>
    <w:rsid w:val="00296B4B"/>
    <w:rsid w:val="002A6F8E"/>
    <w:rsid w:val="002B2790"/>
    <w:rsid w:val="002C5614"/>
    <w:rsid w:val="002D5B5D"/>
    <w:rsid w:val="002F3E90"/>
    <w:rsid w:val="003015B7"/>
    <w:rsid w:val="003135B1"/>
    <w:rsid w:val="00337447"/>
    <w:rsid w:val="00342C81"/>
    <w:rsid w:val="00352083"/>
    <w:rsid w:val="00356F01"/>
    <w:rsid w:val="003643FA"/>
    <w:rsid w:val="00386BAF"/>
    <w:rsid w:val="00387237"/>
    <w:rsid w:val="00392A5F"/>
    <w:rsid w:val="003A1F74"/>
    <w:rsid w:val="003B438A"/>
    <w:rsid w:val="003B7BBB"/>
    <w:rsid w:val="003B7FB1"/>
    <w:rsid w:val="003C4FE4"/>
    <w:rsid w:val="00405295"/>
    <w:rsid w:val="004068AD"/>
    <w:rsid w:val="004139A9"/>
    <w:rsid w:val="00416ACA"/>
    <w:rsid w:val="00420055"/>
    <w:rsid w:val="00422B47"/>
    <w:rsid w:val="00427CB7"/>
    <w:rsid w:val="00452336"/>
    <w:rsid w:val="0046322C"/>
    <w:rsid w:val="0046698A"/>
    <w:rsid w:val="00467B4C"/>
    <w:rsid w:val="00484425"/>
    <w:rsid w:val="004945F7"/>
    <w:rsid w:val="004C0D48"/>
    <w:rsid w:val="004E3EA8"/>
    <w:rsid w:val="005072EE"/>
    <w:rsid w:val="0051063B"/>
    <w:rsid w:val="00510D52"/>
    <w:rsid w:val="00523110"/>
    <w:rsid w:val="0052489E"/>
    <w:rsid w:val="00527488"/>
    <w:rsid w:val="00527AE3"/>
    <w:rsid w:val="00532100"/>
    <w:rsid w:val="00540702"/>
    <w:rsid w:val="00550D37"/>
    <w:rsid w:val="00553BE5"/>
    <w:rsid w:val="0055580F"/>
    <w:rsid w:val="00562955"/>
    <w:rsid w:val="0056387B"/>
    <w:rsid w:val="00571766"/>
    <w:rsid w:val="00580146"/>
    <w:rsid w:val="005826D4"/>
    <w:rsid w:val="00584D06"/>
    <w:rsid w:val="0059032B"/>
    <w:rsid w:val="005971EC"/>
    <w:rsid w:val="005A2320"/>
    <w:rsid w:val="005B1CF6"/>
    <w:rsid w:val="005D30C3"/>
    <w:rsid w:val="005D6D4B"/>
    <w:rsid w:val="005E31E0"/>
    <w:rsid w:val="005F4203"/>
    <w:rsid w:val="006257E8"/>
    <w:rsid w:val="006314D2"/>
    <w:rsid w:val="00632543"/>
    <w:rsid w:val="00635451"/>
    <w:rsid w:val="00636627"/>
    <w:rsid w:val="006377CD"/>
    <w:rsid w:val="0067254A"/>
    <w:rsid w:val="00674CF9"/>
    <w:rsid w:val="00687B97"/>
    <w:rsid w:val="00694766"/>
    <w:rsid w:val="006A041B"/>
    <w:rsid w:val="006A09CA"/>
    <w:rsid w:val="006A5EDA"/>
    <w:rsid w:val="006B365E"/>
    <w:rsid w:val="006C27E4"/>
    <w:rsid w:val="006E0D3E"/>
    <w:rsid w:val="006F1035"/>
    <w:rsid w:val="00716C43"/>
    <w:rsid w:val="007377DD"/>
    <w:rsid w:val="00751858"/>
    <w:rsid w:val="00760259"/>
    <w:rsid w:val="0078725B"/>
    <w:rsid w:val="007A2B7A"/>
    <w:rsid w:val="007A5AAF"/>
    <w:rsid w:val="007B1B8D"/>
    <w:rsid w:val="007B7C81"/>
    <w:rsid w:val="007C5D25"/>
    <w:rsid w:val="007D48A3"/>
    <w:rsid w:val="007E33EE"/>
    <w:rsid w:val="008070B4"/>
    <w:rsid w:val="008175F5"/>
    <w:rsid w:val="0084005C"/>
    <w:rsid w:val="00843589"/>
    <w:rsid w:val="00864482"/>
    <w:rsid w:val="00880C71"/>
    <w:rsid w:val="008B0436"/>
    <w:rsid w:val="008C5E24"/>
    <w:rsid w:val="008C7DB6"/>
    <w:rsid w:val="008E5E01"/>
    <w:rsid w:val="008E6DBA"/>
    <w:rsid w:val="008F30F5"/>
    <w:rsid w:val="0091532E"/>
    <w:rsid w:val="00917E39"/>
    <w:rsid w:val="009302BE"/>
    <w:rsid w:val="0095686B"/>
    <w:rsid w:val="00962A8E"/>
    <w:rsid w:val="00964712"/>
    <w:rsid w:val="00973DFE"/>
    <w:rsid w:val="00992AB8"/>
    <w:rsid w:val="00993BC1"/>
    <w:rsid w:val="0099576B"/>
    <w:rsid w:val="009B1935"/>
    <w:rsid w:val="009C2F1F"/>
    <w:rsid w:val="009D2706"/>
    <w:rsid w:val="009E64C3"/>
    <w:rsid w:val="009E69F7"/>
    <w:rsid w:val="009E6AFE"/>
    <w:rsid w:val="009F7976"/>
    <w:rsid w:val="00A14B7D"/>
    <w:rsid w:val="00A32995"/>
    <w:rsid w:val="00A4036E"/>
    <w:rsid w:val="00A5382F"/>
    <w:rsid w:val="00A545CF"/>
    <w:rsid w:val="00A85846"/>
    <w:rsid w:val="00A9366E"/>
    <w:rsid w:val="00AB3408"/>
    <w:rsid w:val="00AE41C3"/>
    <w:rsid w:val="00AF50DA"/>
    <w:rsid w:val="00B0417A"/>
    <w:rsid w:val="00B24DD5"/>
    <w:rsid w:val="00B55E79"/>
    <w:rsid w:val="00B60815"/>
    <w:rsid w:val="00B60AF3"/>
    <w:rsid w:val="00B673A3"/>
    <w:rsid w:val="00B7781A"/>
    <w:rsid w:val="00B82135"/>
    <w:rsid w:val="00B906D4"/>
    <w:rsid w:val="00BB1FED"/>
    <w:rsid w:val="00BD1B3A"/>
    <w:rsid w:val="00C00C99"/>
    <w:rsid w:val="00C01E8B"/>
    <w:rsid w:val="00C01F76"/>
    <w:rsid w:val="00C03E41"/>
    <w:rsid w:val="00C21B52"/>
    <w:rsid w:val="00C23EC0"/>
    <w:rsid w:val="00C5518F"/>
    <w:rsid w:val="00C56898"/>
    <w:rsid w:val="00C81672"/>
    <w:rsid w:val="00CA0C7E"/>
    <w:rsid w:val="00CA1826"/>
    <w:rsid w:val="00CA3CBB"/>
    <w:rsid w:val="00CA4525"/>
    <w:rsid w:val="00CC5D47"/>
    <w:rsid w:val="00D26382"/>
    <w:rsid w:val="00D32B29"/>
    <w:rsid w:val="00D3357A"/>
    <w:rsid w:val="00D6666C"/>
    <w:rsid w:val="00D773AB"/>
    <w:rsid w:val="00DA19DC"/>
    <w:rsid w:val="00DA4A1E"/>
    <w:rsid w:val="00DB1011"/>
    <w:rsid w:val="00DB2A12"/>
    <w:rsid w:val="00DC1508"/>
    <w:rsid w:val="00DD04CD"/>
    <w:rsid w:val="00DD5716"/>
    <w:rsid w:val="00DD6F21"/>
    <w:rsid w:val="00E01657"/>
    <w:rsid w:val="00E26B8E"/>
    <w:rsid w:val="00E41056"/>
    <w:rsid w:val="00E43C7F"/>
    <w:rsid w:val="00E5145D"/>
    <w:rsid w:val="00E71B65"/>
    <w:rsid w:val="00E7421F"/>
    <w:rsid w:val="00E756FD"/>
    <w:rsid w:val="00E87BD5"/>
    <w:rsid w:val="00E921DB"/>
    <w:rsid w:val="00E96350"/>
    <w:rsid w:val="00EB63A0"/>
    <w:rsid w:val="00EE65F7"/>
    <w:rsid w:val="00EF0D9E"/>
    <w:rsid w:val="00EF730A"/>
    <w:rsid w:val="00EF7F6B"/>
    <w:rsid w:val="00F10FA4"/>
    <w:rsid w:val="00F13408"/>
    <w:rsid w:val="00F13685"/>
    <w:rsid w:val="00F2406E"/>
    <w:rsid w:val="00F333FA"/>
    <w:rsid w:val="00F4499E"/>
    <w:rsid w:val="00F468CE"/>
    <w:rsid w:val="00F47F95"/>
    <w:rsid w:val="00F578EB"/>
    <w:rsid w:val="00F6738F"/>
    <w:rsid w:val="00F74528"/>
    <w:rsid w:val="00F81B2E"/>
    <w:rsid w:val="00F87116"/>
    <w:rsid w:val="00F96363"/>
    <w:rsid w:val="00FA5FD3"/>
    <w:rsid w:val="00FB18BA"/>
    <w:rsid w:val="00FC73DB"/>
    <w:rsid w:val="00FD1F94"/>
    <w:rsid w:val="00FD483C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2791E"/>
  <w15:chartTrackingRefBased/>
  <w15:docId w15:val="{101909C8-134C-8746-BB2B-98DACD1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DC"/>
  </w:style>
  <w:style w:type="paragraph" w:styleId="Stopka">
    <w:name w:val="footer"/>
    <w:basedOn w:val="Normalny"/>
    <w:link w:val="StopkaZnak"/>
    <w:uiPriority w:val="99"/>
    <w:unhideWhenUsed/>
    <w:rsid w:val="00DA1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DC"/>
  </w:style>
  <w:style w:type="character" w:styleId="Hipercze">
    <w:name w:val="Hyperlink"/>
    <w:basedOn w:val="Domylnaczcionkaakapitu"/>
    <w:uiPriority w:val="99"/>
    <w:unhideWhenUsed/>
    <w:rsid w:val="00B55E79"/>
    <w:rPr>
      <w:color w:val="0563C1" w:themeColor="hyperlink"/>
      <w:u w:val="single"/>
    </w:rPr>
  </w:style>
  <w:style w:type="paragraph" w:customStyle="1" w:styleId="Standard">
    <w:name w:val="Standard"/>
    <w:rsid w:val="00B55E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fr-FR" w:eastAsia="fr-FR"/>
    </w:rPr>
  </w:style>
  <w:style w:type="character" w:styleId="Pogrubienie">
    <w:name w:val="Strong"/>
    <w:basedOn w:val="Domylnaczcionkaakapitu"/>
    <w:uiPriority w:val="22"/>
    <w:qFormat/>
    <w:rsid w:val="00563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8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3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0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1826"/>
  </w:style>
  <w:style w:type="character" w:customStyle="1" w:styleId="hscoswrapper">
    <w:name w:val="hs_cos_wrapper"/>
    <w:basedOn w:val="Domylnaczcionkaakapitu"/>
    <w:rsid w:val="00C81672"/>
  </w:style>
  <w:style w:type="paragraph" w:styleId="Tekstdymka">
    <w:name w:val="Balloon Text"/>
    <w:basedOn w:val="Normalny"/>
    <w:link w:val="TekstdymkaZnak"/>
    <w:uiPriority w:val="99"/>
    <w:semiHidden/>
    <w:unhideWhenUsed/>
    <w:rsid w:val="0035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8EF66-6491-F24F-A7B9-B5E4AD0D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Soroka</dc:creator>
  <cp:keywords/>
  <dc:description/>
  <cp:lastModifiedBy>Vanessa Soroka</cp:lastModifiedBy>
  <cp:revision>5</cp:revision>
  <dcterms:created xsi:type="dcterms:W3CDTF">2022-12-16T10:10:00Z</dcterms:created>
  <dcterms:modified xsi:type="dcterms:W3CDTF">2022-12-16T10:22:00Z</dcterms:modified>
</cp:coreProperties>
</file>